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7E447" w14:textId="77777777" w:rsidR="007C0738" w:rsidRDefault="00D61558">
      <w:pPr>
        <w:jc w:val="center"/>
        <w:rPr>
          <w:rFonts w:ascii="Franklin Gothic Demi" w:hAnsi="Franklin Gothic Demi"/>
          <w:spacing w:val="0"/>
          <w:sz w:val="24"/>
          <w:szCs w:val="24"/>
          <w:lang w:val="fr-CA"/>
        </w:rPr>
      </w:pPr>
      <w:r>
        <w:rPr>
          <w:rFonts w:ascii="Franklin Gothic Demi" w:hAnsi="Franklin Gothic Demi"/>
          <w:spacing w:val="0"/>
          <w:sz w:val="24"/>
          <w:szCs w:val="24"/>
          <w:lang w:val="fr-CA"/>
        </w:rPr>
        <w:t>Description du programme</w:t>
      </w:r>
    </w:p>
    <w:p w14:paraId="58BD609E" w14:textId="77777777" w:rsidR="007C0738" w:rsidRDefault="007C0738">
      <w:pPr>
        <w:rPr>
          <w:rFonts w:ascii="Arial Narrow" w:hAnsi="Arial Narrow"/>
          <w:spacing w:val="0"/>
          <w:sz w:val="24"/>
          <w:szCs w:val="24"/>
          <w:lang w:val="fr-CA"/>
        </w:rPr>
      </w:pPr>
    </w:p>
    <w:p w14:paraId="74306BBB" w14:textId="305E9274" w:rsidR="007C0738" w:rsidRDefault="00D61558">
      <w:pPr>
        <w:rPr>
          <w:rFonts w:ascii="Arial Narrow" w:hAnsi="Arial Narrow"/>
          <w:spacing w:val="0"/>
          <w:sz w:val="22"/>
          <w:szCs w:val="24"/>
          <w:lang w:val="fr-CA"/>
        </w:rPr>
      </w:pPr>
      <w:r>
        <w:rPr>
          <w:rFonts w:ascii="Arial Narrow" w:hAnsi="Arial Narrow"/>
          <w:spacing w:val="0"/>
          <w:sz w:val="22"/>
          <w:szCs w:val="24"/>
          <w:lang w:val="fr-CA"/>
        </w:rPr>
        <w:t>Un Plan d’action institutionnel pour le soutien à la réussite étudiante (</w:t>
      </w:r>
      <w:hyperlink r:id="rId12" w:history="1">
        <w:r>
          <w:rPr>
            <w:rStyle w:val="Lienhypertexte"/>
            <w:rFonts w:ascii="Arial Narrow" w:hAnsi="Arial Narrow"/>
            <w:spacing w:val="0"/>
            <w:sz w:val="22"/>
            <w:szCs w:val="24"/>
            <w:lang w:val="fr-CA"/>
          </w:rPr>
          <w:t>http://reussir.umontreal.ca/plan-institutionnel/initiative</w:t>
        </w:r>
      </w:hyperlink>
      <w:r>
        <w:rPr>
          <w:rFonts w:ascii="Arial Narrow" w:hAnsi="Arial Narrow"/>
          <w:spacing w:val="0"/>
          <w:sz w:val="22"/>
          <w:szCs w:val="24"/>
          <w:lang w:val="fr-CA"/>
        </w:rPr>
        <w:t>) a été développé et présenté à la communauté universitaire de l’Université de Montréal à l’automne 2015. Ce plan vise à consolider les mesures de soutien qui sont déjà en place, à identifier les lacunes dans notre approche afin de proposer des moyens de les combler et à mobiliser l’ensemble de la communauté universitaire de l’UdeM dans cet effort pour mieux soutenir no</w:t>
      </w:r>
      <w:r w:rsidR="00AE6D88">
        <w:rPr>
          <w:rFonts w:ascii="Arial Narrow" w:hAnsi="Arial Narrow"/>
          <w:spacing w:val="0"/>
          <w:sz w:val="22"/>
          <w:szCs w:val="24"/>
          <w:lang w:val="fr-CA"/>
        </w:rPr>
        <w:t>s étudiantes et étudiants.</w:t>
      </w:r>
    </w:p>
    <w:p w14:paraId="00A1D914" w14:textId="77777777" w:rsidR="007C0738" w:rsidRDefault="007C0738">
      <w:pPr>
        <w:rPr>
          <w:rFonts w:ascii="Arial Narrow" w:hAnsi="Arial Narrow"/>
          <w:spacing w:val="0"/>
          <w:sz w:val="22"/>
          <w:szCs w:val="24"/>
          <w:lang w:val="fr-CA"/>
        </w:rPr>
      </w:pPr>
    </w:p>
    <w:p w14:paraId="5C11765B"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Le Programme d’appui aux initiatives de soutien à la réussite entend contribuer à cet effort de deux façons :</w:t>
      </w:r>
    </w:p>
    <w:p w14:paraId="24F673B4" w14:textId="77777777" w:rsidR="007C0738" w:rsidRDefault="00D61558">
      <w:pPr>
        <w:pStyle w:val="Paragraphedeliste1"/>
        <w:numPr>
          <w:ilvl w:val="0"/>
          <w:numId w:val="1"/>
        </w:numPr>
        <w:spacing w:after="120" w:line="240" w:lineRule="auto"/>
        <w:ind w:left="1174" w:hanging="454"/>
        <w:contextualSpacing w:val="0"/>
        <w:rPr>
          <w:rFonts w:ascii="Arial Narrow" w:hAnsi="Arial Narrow"/>
          <w:szCs w:val="24"/>
        </w:rPr>
      </w:pPr>
      <w:r>
        <w:rPr>
          <w:rFonts w:ascii="Arial Narrow" w:hAnsi="Arial Narrow"/>
          <w:szCs w:val="24"/>
        </w:rPr>
        <w:t>En encourageant les initiatives en matière de soutien à la réussite, au niveau facultaire et au niveau des services.</w:t>
      </w:r>
    </w:p>
    <w:p w14:paraId="1DC17BE3" w14:textId="77777777" w:rsidR="007C0738" w:rsidRDefault="00D61558">
      <w:pPr>
        <w:pStyle w:val="Paragraphedeliste1"/>
        <w:numPr>
          <w:ilvl w:val="0"/>
          <w:numId w:val="1"/>
        </w:numPr>
        <w:spacing w:after="0" w:line="240" w:lineRule="auto"/>
        <w:ind w:left="1174" w:hanging="454"/>
        <w:rPr>
          <w:rFonts w:ascii="Arial Narrow" w:hAnsi="Arial Narrow"/>
          <w:szCs w:val="24"/>
        </w:rPr>
      </w:pPr>
      <w:r>
        <w:rPr>
          <w:rFonts w:ascii="Arial Narrow" w:hAnsi="Arial Narrow"/>
          <w:szCs w:val="24"/>
        </w:rPr>
        <w:t xml:space="preserve">En soutenant financièrement le développement et l’implantation de partenariat institutionnel où les facultés et leurs unités, les services et les associations étudiantes travaillent de concert au développement de projets axés sur le soutien à la réussite. </w:t>
      </w:r>
    </w:p>
    <w:p w14:paraId="22BA6F7C" w14:textId="77777777" w:rsidR="007C0738" w:rsidRDefault="007C0738">
      <w:pPr>
        <w:rPr>
          <w:rFonts w:ascii="Arial Narrow" w:hAnsi="Arial Narrow"/>
          <w:spacing w:val="0"/>
          <w:sz w:val="22"/>
          <w:szCs w:val="24"/>
          <w:lang w:val="fr-CA"/>
        </w:rPr>
      </w:pPr>
    </w:p>
    <w:p w14:paraId="6553AE7A" w14:textId="418A58D8"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Un appui financier d’au plus </w:t>
      </w:r>
      <w:r w:rsidR="005507C8">
        <w:rPr>
          <w:rFonts w:ascii="Arial Narrow" w:hAnsi="Arial Narrow"/>
          <w:spacing w:val="0"/>
          <w:sz w:val="22"/>
          <w:szCs w:val="24"/>
          <w:lang w:val="fr-CA"/>
        </w:rPr>
        <w:t>2</w:t>
      </w:r>
      <w:r>
        <w:rPr>
          <w:rFonts w:ascii="Arial Narrow" w:hAnsi="Arial Narrow"/>
          <w:spacing w:val="0"/>
          <w:sz w:val="22"/>
          <w:szCs w:val="24"/>
          <w:lang w:val="fr-CA"/>
        </w:rPr>
        <w:t xml:space="preserve">5 000 $ sera accordé à chaque projet retenu. Leur réalisation devra être complétée à l’intérieur d’une période de réalisation ne devant pas dépasser 18 mois. </w:t>
      </w:r>
      <w:r w:rsidR="00BC5C71">
        <w:rPr>
          <w:rFonts w:ascii="Arial Narrow" w:hAnsi="Arial Narrow"/>
          <w:spacing w:val="0"/>
          <w:sz w:val="22"/>
          <w:szCs w:val="24"/>
          <w:lang w:val="fr-CA"/>
        </w:rPr>
        <w:t>A</w:t>
      </w:r>
      <w:r>
        <w:rPr>
          <w:rFonts w:ascii="Arial Narrow" w:hAnsi="Arial Narrow"/>
          <w:spacing w:val="0"/>
          <w:sz w:val="22"/>
          <w:szCs w:val="24"/>
          <w:lang w:val="fr-CA"/>
        </w:rPr>
        <w:t xml:space="preserve">ucun financement ne sera accordé à une initiative </w:t>
      </w:r>
      <w:r w:rsidR="00BC5C71">
        <w:rPr>
          <w:rFonts w:ascii="Arial Narrow" w:hAnsi="Arial Narrow"/>
          <w:spacing w:val="0"/>
          <w:sz w:val="22"/>
          <w:szCs w:val="24"/>
          <w:lang w:val="fr-CA"/>
        </w:rPr>
        <w:t xml:space="preserve">qui est </w:t>
      </w:r>
      <w:r>
        <w:rPr>
          <w:rFonts w:ascii="Arial Narrow" w:hAnsi="Arial Narrow"/>
          <w:spacing w:val="0"/>
          <w:sz w:val="22"/>
          <w:szCs w:val="24"/>
          <w:lang w:val="fr-CA"/>
        </w:rPr>
        <w:t>déjà en marche</w:t>
      </w:r>
      <w:r w:rsidR="00BC5C71">
        <w:rPr>
          <w:rFonts w:ascii="Arial Narrow" w:hAnsi="Arial Narrow"/>
          <w:spacing w:val="0"/>
          <w:sz w:val="22"/>
          <w:szCs w:val="24"/>
          <w:lang w:val="fr-CA"/>
        </w:rPr>
        <w:t>,</w:t>
      </w:r>
      <w:r>
        <w:rPr>
          <w:rFonts w:ascii="Arial Narrow" w:hAnsi="Arial Narrow"/>
          <w:spacing w:val="0"/>
          <w:sz w:val="22"/>
          <w:szCs w:val="24"/>
          <w:lang w:val="fr-CA"/>
        </w:rPr>
        <w:t xml:space="preserve"> à moins que la proposition ne vise à enrichir ou à améliorer un programme ou une initiative qui existe déjà. </w:t>
      </w:r>
    </w:p>
    <w:p w14:paraId="565974A2" w14:textId="77777777" w:rsidR="007C0738" w:rsidRDefault="007C0738">
      <w:pPr>
        <w:rPr>
          <w:rFonts w:ascii="Arial Narrow" w:hAnsi="Arial Narrow"/>
          <w:spacing w:val="0"/>
          <w:sz w:val="22"/>
          <w:szCs w:val="24"/>
          <w:lang w:val="fr-CA"/>
        </w:rPr>
      </w:pPr>
    </w:p>
    <w:p w14:paraId="40DC3D6C"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L’appui financier est non renouvelable. Il doit uniquement servir au démarrage de nouvelles initiatives, la pérennité de ces mesures devant être assurée par les unités elles-mêmes quand le financement offert par le programme prendra fin.</w:t>
      </w:r>
    </w:p>
    <w:p w14:paraId="5C2D3884" w14:textId="77777777" w:rsidR="007C0738" w:rsidRDefault="007C0738">
      <w:pPr>
        <w:rPr>
          <w:rFonts w:ascii="Arial Narrow" w:hAnsi="Arial Narrow"/>
          <w:spacing w:val="0"/>
          <w:sz w:val="22"/>
          <w:szCs w:val="24"/>
          <w:lang w:val="fr-CA"/>
        </w:rPr>
      </w:pPr>
    </w:p>
    <w:p w14:paraId="4DDE0974"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Admissibilité</w:t>
      </w:r>
    </w:p>
    <w:p w14:paraId="5A1D7763"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Les personnes suivantes peuvent soumettre un projet :  </w:t>
      </w:r>
    </w:p>
    <w:p w14:paraId="3779FF69" w14:textId="77777777" w:rsidR="007C0738" w:rsidRDefault="00D61558">
      <w:pPr>
        <w:pStyle w:val="Paragraphedeliste1"/>
        <w:numPr>
          <w:ilvl w:val="0"/>
          <w:numId w:val="2"/>
        </w:numPr>
        <w:spacing w:after="0" w:line="240" w:lineRule="auto"/>
        <w:rPr>
          <w:rFonts w:ascii="Arial Narrow" w:hAnsi="Arial Narrow"/>
          <w:szCs w:val="24"/>
        </w:rPr>
      </w:pPr>
      <w:proofErr w:type="gramStart"/>
      <w:r>
        <w:rPr>
          <w:rFonts w:ascii="Arial Narrow" w:hAnsi="Arial Narrow"/>
          <w:szCs w:val="24"/>
        </w:rPr>
        <w:t>les</w:t>
      </w:r>
      <w:proofErr w:type="gramEnd"/>
      <w:r>
        <w:rPr>
          <w:rFonts w:ascii="Arial Narrow" w:hAnsi="Arial Narrow"/>
          <w:szCs w:val="24"/>
        </w:rPr>
        <w:t xml:space="preserve"> membres du personnel enseignant, incluant les professeurs de clinique et les chargés de cours,</w:t>
      </w:r>
    </w:p>
    <w:p w14:paraId="5E482EF1" w14:textId="77777777" w:rsidR="007C0738" w:rsidRDefault="00D61558">
      <w:pPr>
        <w:pStyle w:val="Paragraphedeliste1"/>
        <w:numPr>
          <w:ilvl w:val="0"/>
          <w:numId w:val="2"/>
        </w:numPr>
        <w:spacing w:after="0" w:line="240" w:lineRule="auto"/>
        <w:rPr>
          <w:rFonts w:ascii="Arial Narrow" w:hAnsi="Arial Narrow"/>
          <w:szCs w:val="24"/>
        </w:rPr>
      </w:pPr>
      <w:proofErr w:type="gramStart"/>
      <w:r>
        <w:rPr>
          <w:rFonts w:ascii="Arial Narrow" w:hAnsi="Arial Narrow"/>
          <w:szCs w:val="24"/>
        </w:rPr>
        <w:t>les</w:t>
      </w:r>
      <w:proofErr w:type="gramEnd"/>
      <w:r>
        <w:rPr>
          <w:rFonts w:ascii="Arial Narrow" w:hAnsi="Arial Narrow"/>
          <w:szCs w:val="24"/>
        </w:rPr>
        <w:t xml:space="preserve"> membres du personnel non enseignant régulier et surnuméraire, </w:t>
      </w:r>
    </w:p>
    <w:p w14:paraId="123DBE8D" w14:textId="0AF80670" w:rsidR="007C0738" w:rsidRDefault="00D61558">
      <w:pPr>
        <w:pStyle w:val="Paragraphedeliste1"/>
        <w:numPr>
          <w:ilvl w:val="0"/>
          <w:numId w:val="2"/>
        </w:numPr>
        <w:spacing w:after="0" w:line="240" w:lineRule="auto"/>
        <w:rPr>
          <w:rFonts w:ascii="Arial Narrow" w:hAnsi="Arial Narrow"/>
          <w:szCs w:val="24"/>
        </w:rPr>
      </w:pPr>
      <w:proofErr w:type="gramStart"/>
      <w:r>
        <w:rPr>
          <w:rFonts w:ascii="Arial Narrow" w:hAnsi="Arial Narrow"/>
          <w:szCs w:val="24"/>
        </w:rPr>
        <w:t>les</w:t>
      </w:r>
      <w:proofErr w:type="gramEnd"/>
      <w:r>
        <w:rPr>
          <w:rFonts w:ascii="Arial Narrow" w:hAnsi="Arial Narrow"/>
          <w:szCs w:val="24"/>
        </w:rPr>
        <w:t xml:space="preserve"> étudiants de l’Université de Montréal</w:t>
      </w:r>
      <w:r w:rsidR="00B22B7F">
        <w:rPr>
          <w:rFonts w:ascii="Arial Narrow" w:hAnsi="Arial Narrow"/>
          <w:szCs w:val="24"/>
        </w:rPr>
        <w:t xml:space="preserve"> (</w:t>
      </w:r>
      <w:r w:rsidR="007A42CA">
        <w:rPr>
          <w:rFonts w:ascii="Arial Narrow" w:hAnsi="Arial Narrow"/>
          <w:szCs w:val="24"/>
        </w:rPr>
        <w:t>a</w:t>
      </w:r>
      <w:r w:rsidR="00B22B7F">
        <w:rPr>
          <w:rFonts w:ascii="Arial Narrow" w:hAnsi="Arial Narrow"/>
          <w:szCs w:val="24"/>
        </w:rPr>
        <w:t>vec l’appui d’une unité académique ou d’un service</w:t>
      </w:r>
      <w:r w:rsidR="007A42CA">
        <w:rPr>
          <w:rFonts w:ascii="Arial Narrow" w:hAnsi="Arial Narrow"/>
          <w:szCs w:val="24"/>
        </w:rPr>
        <w:t>)</w:t>
      </w:r>
      <w:r>
        <w:rPr>
          <w:rFonts w:ascii="Arial Narrow" w:hAnsi="Arial Narrow"/>
          <w:szCs w:val="24"/>
        </w:rPr>
        <w:t>.</w:t>
      </w:r>
    </w:p>
    <w:p w14:paraId="65C3E962" w14:textId="77777777" w:rsidR="007C0738" w:rsidRDefault="007C0738">
      <w:pPr>
        <w:rPr>
          <w:rFonts w:ascii="Arial Narrow" w:hAnsi="Arial Narrow"/>
          <w:spacing w:val="0"/>
          <w:sz w:val="22"/>
          <w:szCs w:val="24"/>
        </w:rPr>
      </w:pPr>
    </w:p>
    <w:p w14:paraId="27DD3D5A" w14:textId="0F98B0A2" w:rsidR="007C0738" w:rsidRDefault="00D61558">
      <w:pPr>
        <w:rPr>
          <w:rFonts w:ascii="Arial Narrow" w:hAnsi="Arial Narrow"/>
          <w:spacing w:val="0"/>
          <w:sz w:val="22"/>
          <w:szCs w:val="24"/>
        </w:rPr>
      </w:pPr>
      <w:r>
        <w:rPr>
          <w:rFonts w:ascii="Arial Narrow" w:hAnsi="Arial Narrow"/>
          <w:spacing w:val="0"/>
          <w:sz w:val="22"/>
          <w:szCs w:val="24"/>
        </w:rPr>
        <w:t>Il est à noter qu’un individu ou encore une équipe d’individus issus des groupes précédemment mentionnés peut soumettre une proposition de projet.</w:t>
      </w:r>
      <w:r w:rsidR="00AF5BF4">
        <w:rPr>
          <w:rFonts w:ascii="Arial Narrow" w:hAnsi="Arial Narrow"/>
          <w:spacing w:val="0"/>
          <w:sz w:val="22"/>
          <w:szCs w:val="24"/>
        </w:rPr>
        <w:t xml:space="preserve"> To</w:t>
      </w:r>
      <w:r w:rsidR="00EF6345">
        <w:rPr>
          <w:rFonts w:ascii="Arial Narrow" w:hAnsi="Arial Narrow"/>
          <w:spacing w:val="0"/>
          <w:sz w:val="22"/>
          <w:szCs w:val="24"/>
        </w:rPr>
        <w:t>u</w:t>
      </w:r>
      <w:r w:rsidR="00AF5BF4">
        <w:rPr>
          <w:rFonts w:ascii="Arial Narrow" w:hAnsi="Arial Narrow"/>
          <w:spacing w:val="0"/>
          <w:sz w:val="22"/>
          <w:szCs w:val="24"/>
        </w:rPr>
        <w:t>tefois, le projet proposé doit avoir lieu sur l’un des campus de l’Université de Montréal.</w:t>
      </w:r>
    </w:p>
    <w:p w14:paraId="6D877CFC" w14:textId="77777777" w:rsidR="007C0738" w:rsidRDefault="007C0738">
      <w:pPr>
        <w:ind w:left="360"/>
        <w:rPr>
          <w:rFonts w:ascii="Arial Narrow" w:hAnsi="Arial Narrow"/>
          <w:spacing w:val="0"/>
          <w:sz w:val="22"/>
          <w:szCs w:val="24"/>
        </w:rPr>
      </w:pPr>
    </w:p>
    <w:p w14:paraId="01D2C0D8"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Critères d’évaluation</w:t>
      </w:r>
    </w:p>
    <w:p w14:paraId="0D3CC429"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Les propositions de projet seront soumises à un comité de pairs composé de professeurs, d’étudiants et de professionnels impliqués dans des activités de soutien à la réussite </w:t>
      </w:r>
      <w:proofErr w:type="spellStart"/>
      <w:r>
        <w:rPr>
          <w:rFonts w:ascii="Arial Narrow" w:hAnsi="Arial Narrow"/>
          <w:spacing w:val="0"/>
          <w:sz w:val="22"/>
          <w:szCs w:val="24"/>
          <w:lang w:val="fr-CA"/>
        </w:rPr>
        <w:t>oeuvrant</w:t>
      </w:r>
      <w:proofErr w:type="spellEnd"/>
      <w:r>
        <w:rPr>
          <w:rFonts w:ascii="Arial Narrow" w:hAnsi="Arial Narrow"/>
          <w:spacing w:val="0"/>
          <w:sz w:val="22"/>
          <w:szCs w:val="24"/>
          <w:lang w:val="fr-CA"/>
        </w:rPr>
        <w:t xml:space="preserve"> à l’Université de Montréal. Les membres du comité évalueront les projets en fonction des critères suivants :</w:t>
      </w:r>
    </w:p>
    <w:p w14:paraId="6F3E1A62"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Correspondance avec les objectifs du Plan d’action institutionnel</w:t>
      </w:r>
    </w:p>
    <w:p w14:paraId="3C8708FE"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Caractère novateur de l’initiative à l’UdeM</w:t>
      </w:r>
    </w:p>
    <w:p w14:paraId="2370DC74"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Résultats attendus ou impact potentiel du projet</w:t>
      </w:r>
    </w:p>
    <w:p w14:paraId="3BC6225C"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Stratégie d’évaluation des résultats ou de l’impact</w:t>
      </w:r>
    </w:p>
    <w:p w14:paraId="3B21038E"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Potentiel de transférabilité et de pérennisation</w:t>
      </w:r>
    </w:p>
    <w:p w14:paraId="7C923A25" w14:textId="77777777" w:rsidR="007C0738" w:rsidRDefault="00D61558">
      <w:pPr>
        <w:pStyle w:val="Paragraphedeliste1"/>
        <w:numPr>
          <w:ilvl w:val="0"/>
          <w:numId w:val="3"/>
        </w:numPr>
        <w:spacing w:after="0" w:line="240" w:lineRule="auto"/>
        <w:ind w:left="714" w:hanging="357"/>
        <w:rPr>
          <w:rFonts w:ascii="Arial Narrow" w:hAnsi="Arial Narrow"/>
          <w:szCs w:val="24"/>
        </w:rPr>
      </w:pPr>
      <w:r>
        <w:rPr>
          <w:rFonts w:ascii="Arial Narrow" w:hAnsi="Arial Narrow"/>
          <w:szCs w:val="24"/>
        </w:rPr>
        <w:t>Faisabilité</w:t>
      </w:r>
    </w:p>
    <w:p w14:paraId="10CD9C4C" w14:textId="77777777" w:rsidR="007C0738" w:rsidRDefault="00D61558">
      <w:pPr>
        <w:pStyle w:val="Paragraphedeliste1"/>
        <w:widowControl w:val="0"/>
        <w:numPr>
          <w:ilvl w:val="0"/>
          <w:numId w:val="3"/>
        </w:numPr>
        <w:spacing w:after="120" w:line="240" w:lineRule="auto"/>
        <w:ind w:left="714" w:hanging="357"/>
        <w:contextualSpacing w:val="0"/>
        <w:rPr>
          <w:rFonts w:ascii="Arial Narrow" w:hAnsi="Arial Narrow"/>
          <w:szCs w:val="24"/>
        </w:rPr>
      </w:pPr>
      <w:r>
        <w:rPr>
          <w:rFonts w:ascii="Arial Narrow" w:hAnsi="Arial Narrow"/>
          <w:szCs w:val="24"/>
        </w:rPr>
        <w:t xml:space="preserve">Justification budgétaire </w:t>
      </w:r>
    </w:p>
    <w:p w14:paraId="3AF1D704" w14:textId="5A6CB9E0" w:rsidR="007C0738" w:rsidRDefault="00D61558">
      <w:pPr>
        <w:widowControl w:val="0"/>
        <w:rPr>
          <w:rFonts w:ascii="Arial Narrow" w:hAnsi="Arial Narrow"/>
          <w:spacing w:val="0"/>
          <w:sz w:val="22"/>
          <w:szCs w:val="24"/>
        </w:rPr>
      </w:pPr>
      <w:r w:rsidRPr="00485983">
        <w:rPr>
          <w:rFonts w:ascii="Arial Narrow" w:hAnsi="Arial Narrow"/>
          <w:spacing w:val="0"/>
          <w:sz w:val="22"/>
          <w:szCs w:val="24"/>
          <w:lang w:val="fr-CA"/>
        </w:rPr>
        <w:t xml:space="preserve">Le programme d’appui </w:t>
      </w:r>
      <w:r w:rsidR="00113716" w:rsidRPr="00485983">
        <w:rPr>
          <w:rFonts w:ascii="Arial Narrow" w:hAnsi="Arial Narrow"/>
          <w:spacing w:val="0"/>
          <w:sz w:val="22"/>
          <w:szCs w:val="24"/>
          <w:lang w:val="fr-CA"/>
        </w:rPr>
        <w:t xml:space="preserve">veut aussi encourager le développement de pratiques inclusives </w:t>
      </w:r>
      <w:r w:rsidR="00F25FD9" w:rsidRPr="00485983">
        <w:rPr>
          <w:rFonts w:ascii="Arial Narrow" w:hAnsi="Arial Narrow"/>
          <w:spacing w:val="0"/>
          <w:sz w:val="22"/>
          <w:szCs w:val="24"/>
          <w:lang w:val="fr-CA"/>
        </w:rPr>
        <w:t xml:space="preserve">susceptibles de rejoindre </w:t>
      </w:r>
      <w:r w:rsidR="00DE7961" w:rsidRPr="00485983">
        <w:rPr>
          <w:rFonts w:ascii="Arial Narrow" w:hAnsi="Arial Narrow"/>
          <w:spacing w:val="0"/>
          <w:sz w:val="22"/>
          <w:szCs w:val="24"/>
          <w:lang w:val="fr-CA"/>
        </w:rPr>
        <w:t xml:space="preserve">les différentes communautés qui composent la population étudiante de l’UdeM. </w:t>
      </w:r>
      <w:r w:rsidR="005008F8" w:rsidRPr="00485983">
        <w:rPr>
          <w:rFonts w:ascii="Arial Narrow" w:hAnsi="Arial Narrow"/>
          <w:spacing w:val="0"/>
          <w:sz w:val="22"/>
          <w:szCs w:val="24"/>
          <w:lang w:val="fr-CA"/>
        </w:rPr>
        <w:t>Il importe de</w:t>
      </w:r>
      <w:r w:rsidR="005008F8">
        <w:rPr>
          <w:rFonts w:ascii="Arial Narrow" w:hAnsi="Arial Narrow"/>
          <w:spacing w:val="0"/>
          <w:sz w:val="22"/>
          <w:szCs w:val="24"/>
          <w:lang w:val="fr-CA"/>
        </w:rPr>
        <w:t xml:space="preserve"> préciser qu’il </w:t>
      </w:r>
      <w:r>
        <w:rPr>
          <w:rFonts w:ascii="Arial Narrow" w:hAnsi="Arial Narrow"/>
          <w:spacing w:val="0"/>
          <w:sz w:val="22"/>
          <w:szCs w:val="24"/>
          <w:lang w:val="fr-CA"/>
        </w:rPr>
        <w:t>n’a pas été conçu pour financer le développement de nouveaux cours, puisqu’il s’agit d’une responsabilité propre aux unités académiques. En revanche, l</w:t>
      </w:r>
      <w:r>
        <w:rPr>
          <w:rFonts w:ascii="Arial Narrow" w:hAnsi="Arial Narrow"/>
          <w:spacing w:val="0"/>
          <w:sz w:val="22"/>
          <w:szCs w:val="24"/>
        </w:rPr>
        <w:t>es membres du comité prendront en considération le développement de collaboration impliquant les facultés, les services et les associations étudiantes</w:t>
      </w:r>
      <w:r w:rsidR="006B1DD7">
        <w:rPr>
          <w:rFonts w:ascii="Arial Narrow" w:hAnsi="Arial Narrow"/>
          <w:spacing w:val="0"/>
          <w:sz w:val="22"/>
          <w:szCs w:val="24"/>
        </w:rPr>
        <w:t xml:space="preserve">, </w:t>
      </w:r>
      <w:r>
        <w:rPr>
          <w:rFonts w:ascii="Arial Narrow" w:hAnsi="Arial Narrow"/>
          <w:spacing w:val="0"/>
          <w:sz w:val="22"/>
          <w:szCs w:val="24"/>
        </w:rPr>
        <w:t xml:space="preserve">ainsi que le recours à des stagiaires, des auxiliaires de recherche ou des assistants techniques. Les partenaires devront jouer un rôle actif dans la réalisation du projet et leur apport spécifique devra être présenté dans la demande. </w:t>
      </w:r>
      <w:r>
        <w:rPr>
          <w:rFonts w:ascii="Arial Narrow" w:hAnsi="Arial Narrow"/>
          <w:spacing w:val="0"/>
          <w:sz w:val="22"/>
          <w:szCs w:val="24"/>
          <w:lang w:val="fr-CA"/>
        </w:rPr>
        <w:t>Assurez-vous d’avoir obtenu une confirmation officielle écrite de la part des partenaires inscrits dans votre demande lorsque vous soumettrez votre dossier, sans quoi</w:t>
      </w:r>
      <w:r w:rsidR="006B1DD7">
        <w:rPr>
          <w:rFonts w:ascii="Arial Narrow" w:hAnsi="Arial Narrow"/>
          <w:spacing w:val="0"/>
          <w:sz w:val="22"/>
          <w:szCs w:val="24"/>
          <w:lang w:val="fr-CA"/>
        </w:rPr>
        <w:t xml:space="preserve"> la demande sera rejetée</w:t>
      </w:r>
      <w:r>
        <w:rPr>
          <w:rFonts w:ascii="Arial Narrow" w:hAnsi="Arial Narrow"/>
          <w:spacing w:val="0"/>
          <w:sz w:val="22"/>
          <w:szCs w:val="24"/>
          <w:lang w:val="fr-CA"/>
        </w:rPr>
        <w:t xml:space="preserve">... </w:t>
      </w:r>
      <w:r>
        <w:rPr>
          <w:rFonts w:ascii="Arial Narrow" w:hAnsi="Arial Narrow"/>
          <w:spacing w:val="0"/>
          <w:sz w:val="22"/>
          <w:szCs w:val="24"/>
        </w:rPr>
        <w:t xml:space="preserve">Si votre projet inclut le </w:t>
      </w:r>
      <w:r>
        <w:rPr>
          <w:rFonts w:ascii="Arial Narrow" w:hAnsi="Arial Narrow"/>
          <w:spacing w:val="0"/>
          <w:sz w:val="22"/>
          <w:szCs w:val="24"/>
        </w:rPr>
        <w:lastRenderedPageBreak/>
        <w:t>développement d’un outil technopédagogique, nous vous demandons de le déposer également au comité directeur TI (solutions technopédagogiques).</w:t>
      </w:r>
    </w:p>
    <w:p w14:paraId="6AD29243" w14:textId="77777777" w:rsidR="007C0738" w:rsidRDefault="007C0738">
      <w:pPr>
        <w:rPr>
          <w:rFonts w:ascii="Arial Narrow" w:hAnsi="Arial Narrow"/>
          <w:spacing w:val="0"/>
          <w:sz w:val="22"/>
          <w:szCs w:val="24"/>
          <w:lang w:val="fr-CA"/>
        </w:rPr>
      </w:pPr>
    </w:p>
    <w:p w14:paraId="2B41FE11"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Dépenses admissibles</w:t>
      </w:r>
    </w:p>
    <w:p w14:paraId="1DBC910B"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L’appui financier accordé dans le cadre du programme pourra servir à couvrir les dépenses suivantes :</w:t>
      </w:r>
    </w:p>
    <w:p w14:paraId="661515AE" w14:textId="77777777" w:rsidR="007C0738" w:rsidRDefault="00D61558">
      <w:pPr>
        <w:pStyle w:val="Paragraphedeliste1"/>
        <w:numPr>
          <w:ilvl w:val="0"/>
          <w:numId w:val="4"/>
        </w:numPr>
        <w:spacing w:after="0" w:line="240" w:lineRule="auto"/>
        <w:ind w:left="1434" w:hanging="357"/>
        <w:rPr>
          <w:rFonts w:ascii="Arial Narrow" w:hAnsi="Arial Narrow"/>
          <w:szCs w:val="24"/>
        </w:rPr>
      </w:pPr>
      <w:r>
        <w:rPr>
          <w:rFonts w:ascii="Arial Narrow" w:hAnsi="Arial Narrow"/>
          <w:szCs w:val="24"/>
        </w:rPr>
        <w:t>Ressources humaines :</w:t>
      </w:r>
    </w:p>
    <w:p w14:paraId="51EDA760"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Consultants</w:t>
      </w:r>
    </w:p>
    <w:p w14:paraId="253AEEAF"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Auxiliaires d’enseignement ou de recherche</w:t>
      </w:r>
    </w:p>
    <w:p w14:paraId="60E37D20"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Assistants techniques</w:t>
      </w:r>
    </w:p>
    <w:p w14:paraId="12440E64" w14:textId="77777777" w:rsidR="007C0738" w:rsidRDefault="00D61558">
      <w:pPr>
        <w:ind w:left="1701"/>
        <w:rPr>
          <w:rFonts w:ascii="Arial Narrow" w:hAnsi="Arial Narrow"/>
          <w:spacing w:val="0"/>
          <w:sz w:val="22"/>
          <w:szCs w:val="24"/>
          <w:lang w:val="fr-CA"/>
        </w:rPr>
      </w:pPr>
      <w:r>
        <w:rPr>
          <w:rFonts w:ascii="Arial Narrow" w:hAnsi="Arial Narrow"/>
          <w:spacing w:val="0"/>
          <w:sz w:val="22"/>
          <w:szCs w:val="24"/>
          <w:lang w:val="fr-CA"/>
        </w:rPr>
        <w:t>­</w:t>
      </w:r>
      <w:r>
        <w:rPr>
          <w:rFonts w:ascii="Arial Narrow" w:hAnsi="Arial Narrow"/>
          <w:spacing w:val="0"/>
          <w:sz w:val="22"/>
          <w:szCs w:val="24"/>
          <w:lang w:val="fr-CA"/>
        </w:rPr>
        <w:tab/>
        <w:t>Stagiaires</w:t>
      </w:r>
    </w:p>
    <w:p w14:paraId="57E8DD08" w14:textId="77777777" w:rsidR="007C0738" w:rsidRDefault="00D61558">
      <w:pPr>
        <w:pStyle w:val="Paragraphedeliste1"/>
        <w:numPr>
          <w:ilvl w:val="0"/>
          <w:numId w:val="4"/>
        </w:numPr>
        <w:spacing w:after="0" w:line="240" w:lineRule="auto"/>
        <w:rPr>
          <w:rFonts w:ascii="Arial Narrow" w:hAnsi="Arial Narrow"/>
          <w:szCs w:val="24"/>
        </w:rPr>
      </w:pPr>
      <w:r>
        <w:rPr>
          <w:rFonts w:ascii="Arial Narrow" w:hAnsi="Arial Narrow"/>
          <w:szCs w:val="24"/>
        </w:rPr>
        <w:t>Matériel et équipement</w:t>
      </w:r>
    </w:p>
    <w:p w14:paraId="1B74596B" w14:textId="77777777" w:rsidR="007C0738" w:rsidRDefault="00D61558">
      <w:pPr>
        <w:pStyle w:val="Paragraphedeliste1"/>
        <w:numPr>
          <w:ilvl w:val="0"/>
          <w:numId w:val="4"/>
        </w:numPr>
        <w:spacing w:after="0" w:line="240" w:lineRule="auto"/>
        <w:rPr>
          <w:rFonts w:ascii="Arial Narrow" w:hAnsi="Arial Narrow"/>
          <w:szCs w:val="24"/>
        </w:rPr>
      </w:pPr>
      <w:r>
        <w:rPr>
          <w:rFonts w:ascii="Arial Narrow" w:hAnsi="Arial Narrow"/>
          <w:szCs w:val="24"/>
        </w:rPr>
        <w:t>Autres</w:t>
      </w:r>
    </w:p>
    <w:p w14:paraId="59972BB8" w14:textId="77777777" w:rsidR="007C0738" w:rsidRDefault="007C0738">
      <w:pPr>
        <w:pStyle w:val="Paragraphedeliste1"/>
        <w:spacing w:after="0" w:line="240" w:lineRule="auto"/>
        <w:ind w:left="1440"/>
        <w:contextualSpacing w:val="0"/>
        <w:rPr>
          <w:rFonts w:ascii="Arial Narrow" w:hAnsi="Arial Narrow"/>
          <w:szCs w:val="24"/>
        </w:rPr>
      </w:pPr>
    </w:p>
    <w:p w14:paraId="1775277C"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Les dépenses suivantes ne sont pas admissibles :</w:t>
      </w:r>
    </w:p>
    <w:p w14:paraId="04787A45" w14:textId="77777777" w:rsidR="007C0738" w:rsidRDefault="00D61558">
      <w:pPr>
        <w:pStyle w:val="Paragraphedeliste1"/>
        <w:numPr>
          <w:ilvl w:val="0"/>
          <w:numId w:val="5"/>
        </w:numPr>
        <w:spacing w:after="0" w:line="240" w:lineRule="auto"/>
        <w:rPr>
          <w:rFonts w:ascii="Arial Narrow" w:hAnsi="Arial Narrow"/>
          <w:szCs w:val="24"/>
        </w:rPr>
      </w:pPr>
      <w:r>
        <w:rPr>
          <w:rFonts w:ascii="Arial Narrow" w:hAnsi="Arial Narrow"/>
          <w:szCs w:val="24"/>
        </w:rPr>
        <w:t>Sauf exception justifiée, les équipements informatiques ne sont pas admissibles</w:t>
      </w:r>
    </w:p>
    <w:p w14:paraId="1CF761B7" w14:textId="77777777" w:rsidR="007C0738" w:rsidRDefault="00D61558">
      <w:pPr>
        <w:pStyle w:val="Paragraphedeliste1"/>
        <w:numPr>
          <w:ilvl w:val="0"/>
          <w:numId w:val="5"/>
        </w:numPr>
        <w:spacing w:after="0" w:line="240" w:lineRule="auto"/>
        <w:rPr>
          <w:rFonts w:ascii="Arial Narrow" w:hAnsi="Arial Narrow"/>
          <w:szCs w:val="24"/>
        </w:rPr>
      </w:pPr>
      <w:r>
        <w:rPr>
          <w:rFonts w:ascii="Arial Narrow" w:hAnsi="Arial Narrow"/>
          <w:szCs w:val="24"/>
        </w:rPr>
        <w:t>Frais requis à l’organisation d’un séminaire ou colloque</w:t>
      </w:r>
    </w:p>
    <w:p w14:paraId="596C693E" w14:textId="77777777" w:rsidR="007C0738" w:rsidRDefault="00D61558">
      <w:pPr>
        <w:pStyle w:val="Paragraphedeliste1"/>
        <w:numPr>
          <w:ilvl w:val="0"/>
          <w:numId w:val="5"/>
        </w:numPr>
        <w:spacing w:after="0" w:line="240" w:lineRule="auto"/>
        <w:ind w:left="1434" w:hanging="357"/>
        <w:contextualSpacing w:val="0"/>
        <w:rPr>
          <w:rFonts w:ascii="Arial Narrow" w:hAnsi="Arial Narrow"/>
          <w:szCs w:val="24"/>
        </w:rPr>
      </w:pPr>
      <w:r>
        <w:rPr>
          <w:rFonts w:ascii="Arial Narrow" w:hAnsi="Arial Narrow"/>
          <w:szCs w:val="24"/>
        </w:rPr>
        <w:t>Personnel régulier</w:t>
      </w:r>
    </w:p>
    <w:p w14:paraId="2F0E5F78" w14:textId="1A51E629" w:rsidR="007C0738" w:rsidRDefault="00D61558">
      <w:pPr>
        <w:pStyle w:val="Paragraphedeliste1"/>
        <w:numPr>
          <w:ilvl w:val="0"/>
          <w:numId w:val="5"/>
        </w:numPr>
        <w:spacing w:after="120" w:line="240" w:lineRule="auto"/>
        <w:ind w:left="1434" w:hanging="357"/>
        <w:contextualSpacing w:val="0"/>
        <w:rPr>
          <w:rFonts w:ascii="Arial Narrow" w:hAnsi="Arial Narrow"/>
          <w:szCs w:val="24"/>
        </w:rPr>
      </w:pPr>
      <w:r>
        <w:rPr>
          <w:rFonts w:ascii="Arial Narrow" w:hAnsi="Arial Narrow"/>
          <w:szCs w:val="24"/>
        </w:rPr>
        <w:t>Alcool</w:t>
      </w:r>
      <w:r w:rsidR="006B1DD7">
        <w:rPr>
          <w:rFonts w:ascii="Arial Narrow" w:hAnsi="Arial Narrow"/>
          <w:szCs w:val="24"/>
        </w:rPr>
        <w:t xml:space="preserve"> et permis d’alcool</w:t>
      </w:r>
    </w:p>
    <w:p w14:paraId="5571404E" w14:textId="3CE5302C" w:rsidR="007C0738" w:rsidRDefault="00D61558">
      <w:pPr>
        <w:rPr>
          <w:rFonts w:ascii="Arial Narrow" w:hAnsi="Arial Narrow"/>
          <w:spacing w:val="0"/>
          <w:sz w:val="22"/>
          <w:szCs w:val="24"/>
        </w:rPr>
      </w:pPr>
      <w:r>
        <w:rPr>
          <w:rFonts w:ascii="Arial Narrow" w:hAnsi="Arial Narrow"/>
          <w:spacing w:val="0"/>
          <w:sz w:val="22"/>
          <w:szCs w:val="24"/>
        </w:rPr>
        <w:t xml:space="preserve">Veuillez </w:t>
      </w:r>
      <w:r w:rsidR="00C142D6">
        <w:rPr>
          <w:rFonts w:ascii="Arial Narrow" w:hAnsi="Arial Narrow"/>
          <w:spacing w:val="0"/>
          <w:sz w:val="22"/>
          <w:szCs w:val="24"/>
        </w:rPr>
        <w:t xml:space="preserve">indiquer dans le formulaire le budget total requis par le projet, </w:t>
      </w:r>
      <w:r w:rsidR="00FA5536">
        <w:rPr>
          <w:rFonts w:ascii="Arial Narrow" w:hAnsi="Arial Narrow"/>
          <w:spacing w:val="0"/>
          <w:sz w:val="22"/>
          <w:szCs w:val="24"/>
        </w:rPr>
        <w:t>l’existence d</w:t>
      </w:r>
      <w:r w:rsidR="00BE493E">
        <w:rPr>
          <w:rFonts w:ascii="Arial Narrow" w:hAnsi="Arial Narrow"/>
          <w:spacing w:val="0"/>
          <w:sz w:val="22"/>
          <w:szCs w:val="24"/>
        </w:rPr>
        <w:t>’</w:t>
      </w:r>
      <w:r w:rsidR="00FA5536">
        <w:rPr>
          <w:rFonts w:ascii="Arial Narrow" w:hAnsi="Arial Narrow"/>
          <w:spacing w:val="0"/>
          <w:sz w:val="22"/>
          <w:szCs w:val="24"/>
        </w:rPr>
        <w:t>autres sources de financement (si cela s’applique) et l</w:t>
      </w:r>
      <w:r w:rsidR="00BE493E">
        <w:rPr>
          <w:rFonts w:ascii="Arial Narrow" w:hAnsi="Arial Narrow"/>
          <w:spacing w:val="0"/>
          <w:sz w:val="22"/>
          <w:szCs w:val="24"/>
        </w:rPr>
        <w:t>e</w:t>
      </w:r>
      <w:r w:rsidR="00FA5536">
        <w:rPr>
          <w:rFonts w:ascii="Arial Narrow" w:hAnsi="Arial Narrow"/>
          <w:spacing w:val="0"/>
          <w:sz w:val="22"/>
          <w:szCs w:val="24"/>
        </w:rPr>
        <w:t xml:space="preserve"> budget demandé </w:t>
      </w:r>
      <w:r w:rsidR="00BE493E">
        <w:rPr>
          <w:rFonts w:ascii="Arial Narrow" w:hAnsi="Arial Narrow"/>
          <w:spacing w:val="0"/>
          <w:sz w:val="22"/>
          <w:szCs w:val="24"/>
        </w:rPr>
        <w:t xml:space="preserve">dans le cadre du Programme d’appui. Il est à </w:t>
      </w:r>
      <w:r>
        <w:rPr>
          <w:rFonts w:ascii="Arial Narrow" w:hAnsi="Arial Narrow"/>
          <w:spacing w:val="0"/>
          <w:sz w:val="22"/>
          <w:szCs w:val="24"/>
        </w:rPr>
        <w:t>noter que s’il reste un solde, il devra être retourné au rectorat.</w:t>
      </w:r>
    </w:p>
    <w:p w14:paraId="74BCD5A3" w14:textId="77777777" w:rsidR="007C0738" w:rsidRDefault="007C0738">
      <w:pPr>
        <w:rPr>
          <w:rFonts w:ascii="Arial Narrow" w:hAnsi="Arial Narrow"/>
          <w:spacing w:val="0"/>
          <w:sz w:val="22"/>
          <w:szCs w:val="24"/>
        </w:rPr>
      </w:pPr>
    </w:p>
    <w:p w14:paraId="0B5CBE3C"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Les livrables</w:t>
      </w:r>
    </w:p>
    <w:p w14:paraId="7FFACC8C"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Au terme du projet, les porteurs de dossier des projets ayant obtenu un appui financier devront soumettre les livrables suivants :</w:t>
      </w:r>
    </w:p>
    <w:p w14:paraId="5386255F" w14:textId="77777777" w:rsidR="007C0738" w:rsidRDefault="007C0738">
      <w:pPr>
        <w:rPr>
          <w:rFonts w:ascii="Arial Narrow" w:hAnsi="Arial Narrow"/>
          <w:spacing w:val="0"/>
          <w:sz w:val="22"/>
          <w:szCs w:val="24"/>
          <w:lang w:val="fr-CA"/>
        </w:rPr>
      </w:pPr>
    </w:p>
    <w:p w14:paraId="5C5499EE" w14:textId="77777777" w:rsidR="007C0738" w:rsidRDefault="00D61558">
      <w:pPr>
        <w:pStyle w:val="Paragraphedeliste1"/>
        <w:numPr>
          <w:ilvl w:val="0"/>
          <w:numId w:val="6"/>
        </w:numPr>
        <w:spacing w:after="0" w:line="240" w:lineRule="auto"/>
        <w:rPr>
          <w:rFonts w:ascii="Arial Narrow" w:hAnsi="Arial Narrow"/>
          <w:szCs w:val="24"/>
        </w:rPr>
      </w:pPr>
      <w:r>
        <w:rPr>
          <w:rFonts w:ascii="Arial Narrow" w:hAnsi="Arial Narrow"/>
          <w:szCs w:val="24"/>
        </w:rPr>
        <w:t>Rapport financier (1/2 à 1 page)</w:t>
      </w:r>
    </w:p>
    <w:p w14:paraId="34A2394C" w14:textId="77777777" w:rsidR="007C0738" w:rsidRDefault="00D61558">
      <w:pPr>
        <w:pStyle w:val="Paragraphedeliste1"/>
        <w:numPr>
          <w:ilvl w:val="0"/>
          <w:numId w:val="6"/>
        </w:numPr>
        <w:spacing w:after="0" w:line="240" w:lineRule="auto"/>
        <w:rPr>
          <w:rFonts w:ascii="Arial Narrow" w:hAnsi="Arial Narrow"/>
          <w:szCs w:val="24"/>
        </w:rPr>
      </w:pPr>
      <w:r>
        <w:rPr>
          <w:rFonts w:ascii="Arial Narrow" w:hAnsi="Arial Narrow"/>
          <w:szCs w:val="24"/>
        </w:rPr>
        <w:t>Rapport de projet (1 à 2 pages)</w:t>
      </w:r>
    </w:p>
    <w:p w14:paraId="4E7CD96C"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Description du projet réalisé</w:t>
      </w:r>
    </w:p>
    <w:p w14:paraId="26ADE2A5"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Correspondance avec les objectifs du Plan d’action institutionnel</w:t>
      </w:r>
    </w:p>
    <w:p w14:paraId="77DCA8AF"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Stratégie d’évaluation des résultats ou de l’impact</w:t>
      </w:r>
    </w:p>
    <w:p w14:paraId="67402C1F"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Résultats obtenus ou impact du projet</w:t>
      </w:r>
    </w:p>
    <w:p w14:paraId="23E9867E"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Bilan global (si c'était à refaire, qu'est-ce que vous changeriez)</w:t>
      </w:r>
    </w:p>
    <w:p w14:paraId="50D95275"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Mesures mises en place pour assurer la pérennité du projet</w:t>
      </w:r>
    </w:p>
    <w:p w14:paraId="3C3D45AB" w14:textId="77777777" w:rsidR="007C0738" w:rsidRDefault="00D61558">
      <w:pPr>
        <w:pStyle w:val="Paragraphedeliste1"/>
        <w:numPr>
          <w:ilvl w:val="0"/>
          <w:numId w:val="7"/>
        </w:numPr>
        <w:spacing w:after="0" w:line="240" w:lineRule="auto"/>
        <w:rPr>
          <w:rFonts w:ascii="Arial Narrow" w:hAnsi="Arial Narrow"/>
          <w:szCs w:val="24"/>
        </w:rPr>
      </w:pPr>
      <w:r>
        <w:rPr>
          <w:rFonts w:ascii="Arial Narrow" w:hAnsi="Arial Narrow"/>
          <w:szCs w:val="24"/>
        </w:rPr>
        <w:t xml:space="preserve">Potentiel de transférabilité </w:t>
      </w:r>
    </w:p>
    <w:p w14:paraId="15A691EE" w14:textId="77777777" w:rsidR="007C0738" w:rsidRDefault="00D61558">
      <w:pPr>
        <w:pStyle w:val="Paragraphedeliste1"/>
        <w:numPr>
          <w:ilvl w:val="0"/>
          <w:numId w:val="6"/>
        </w:numPr>
        <w:spacing w:after="0" w:line="240" w:lineRule="auto"/>
        <w:rPr>
          <w:rFonts w:ascii="Arial Narrow" w:hAnsi="Arial Narrow"/>
          <w:szCs w:val="24"/>
        </w:rPr>
      </w:pPr>
      <w:r>
        <w:rPr>
          <w:rFonts w:ascii="Arial Narrow" w:hAnsi="Arial Narrow"/>
          <w:szCs w:val="24"/>
        </w:rPr>
        <w:t>Présentation au Colloque, sur invitation</w:t>
      </w:r>
    </w:p>
    <w:p w14:paraId="32392503" w14:textId="77777777" w:rsidR="007C0738" w:rsidRDefault="007C0738">
      <w:pPr>
        <w:pStyle w:val="Paragraphedeliste1"/>
        <w:spacing w:after="0" w:line="240" w:lineRule="auto"/>
        <w:rPr>
          <w:rFonts w:ascii="Arial Narrow" w:hAnsi="Arial Narrow"/>
          <w:szCs w:val="24"/>
        </w:rPr>
      </w:pPr>
    </w:p>
    <w:p w14:paraId="554DBDDA" w14:textId="57C12A24"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Pour soumettre un projet, veuillez remplir le formulaire qui accompagne ce document. </w:t>
      </w:r>
      <w:r w:rsidR="00BC283E">
        <w:rPr>
          <w:rFonts w:ascii="Arial Narrow" w:hAnsi="Arial Narrow"/>
          <w:spacing w:val="0"/>
          <w:sz w:val="22"/>
          <w:szCs w:val="24"/>
          <w:lang w:val="fr-CA"/>
        </w:rPr>
        <w:t>Si votre projet est accepté, il</w:t>
      </w:r>
      <w:r w:rsidR="00BC283E" w:rsidRPr="00BC283E">
        <w:rPr>
          <w:rFonts w:ascii="Arial Narrow" w:hAnsi="Arial Narrow"/>
          <w:spacing w:val="0"/>
          <w:sz w:val="22"/>
          <w:szCs w:val="24"/>
          <w:lang w:val="fr-CA"/>
        </w:rPr>
        <w:t xml:space="preserve"> devra </w:t>
      </w:r>
      <w:r w:rsidR="00BC283E" w:rsidRPr="00BC283E">
        <w:rPr>
          <w:rFonts w:ascii="Arial Narrow" w:hAnsi="Arial Narrow" w:hint="cs"/>
          <w:spacing w:val="0"/>
          <w:sz w:val="22"/>
          <w:szCs w:val="24"/>
          <w:lang w:val="fr-CA"/>
        </w:rPr>
        <w:t>ê</w:t>
      </w:r>
      <w:r w:rsidR="00BC283E" w:rsidRPr="00BC283E">
        <w:rPr>
          <w:rFonts w:ascii="Arial Narrow" w:hAnsi="Arial Narrow"/>
          <w:spacing w:val="0"/>
          <w:sz w:val="22"/>
          <w:szCs w:val="24"/>
          <w:lang w:val="fr-CA"/>
        </w:rPr>
        <w:t xml:space="preserve">tre </w:t>
      </w:r>
      <w:r w:rsidR="00BC283E">
        <w:rPr>
          <w:rFonts w:ascii="Arial Narrow" w:hAnsi="Arial Narrow"/>
          <w:spacing w:val="0"/>
          <w:sz w:val="22"/>
          <w:szCs w:val="24"/>
          <w:lang w:val="fr-CA"/>
        </w:rPr>
        <w:t>réalisé</w:t>
      </w:r>
      <w:r w:rsidR="00BC283E" w:rsidRPr="00BC283E">
        <w:rPr>
          <w:rFonts w:ascii="Arial Narrow" w:hAnsi="Arial Narrow"/>
          <w:spacing w:val="0"/>
          <w:sz w:val="22"/>
          <w:szCs w:val="24"/>
          <w:lang w:val="fr-CA"/>
        </w:rPr>
        <w:t xml:space="preserve"> </w:t>
      </w:r>
      <w:r w:rsidR="00BC283E" w:rsidRPr="00BC283E">
        <w:rPr>
          <w:rFonts w:ascii="Arial Narrow" w:hAnsi="Arial Narrow" w:hint="cs"/>
          <w:spacing w:val="0"/>
          <w:sz w:val="22"/>
          <w:szCs w:val="24"/>
          <w:lang w:val="fr-CA"/>
        </w:rPr>
        <w:t>à</w:t>
      </w:r>
      <w:r w:rsidR="00BC283E" w:rsidRPr="00BC283E">
        <w:rPr>
          <w:rFonts w:ascii="Arial Narrow" w:hAnsi="Arial Narrow"/>
          <w:spacing w:val="0"/>
          <w:sz w:val="22"/>
          <w:szCs w:val="24"/>
          <w:lang w:val="fr-CA"/>
        </w:rPr>
        <w:t xml:space="preserve"> l</w:t>
      </w:r>
      <w:r w:rsidR="00BC283E" w:rsidRPr="00BC283E">
        <w:rPr>
          <w:rFonts w:ascii="Arial Narrow" w:hAnsi="Arial Narrow" w:hint="cs"/>
          <w:spacing w:val="0"/>
          <w:sz w:val="22"/>
          <w:szCs w:val="24"/>
          <w:lang w:val="fr-CA"/>
        </w:rPr>
        <w:t>’</w:t>
      </w:r>
      <w:r w:rsidR="00BC283E" w:rsidRPr="00BC283E">
        <w:rPr>
          <w:rFonts w:ascii="Arial Narrow" w:hAnsi="Arial Narrow"/>
          <w:spacing w:val="0"/>
          <w:sz w:val="22"/>
          <w:szCs w:val="24"/>
          <w:lang w:val="fr-CA"/>
        </w:rPr>
        <w:t>int</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rieur d</w:t>
      </w:r>
      <w:r w:rsidR="00BC283E" w:rsidRPr="00BC283E">
        <w:rPr>
          <w:rFonts w:ascii="Arial Narrow" w:hAnsi="Arial Narrow" w:hint="cs"/>
          <w:spacing w:val="0"/>
          <w:sz w:val="22"/>
          <w:szCs w:val="24"/>
          <w:lang w:val="fr-CA"/>
        </w:rPr>
        <w:t>’</w:t>
      </w:r>
      <w:r w:rsidR="00BC283E" w:rsidRPr="00BC283E">
        <w:rPr>
          <w:rFonts w:ascii="Arial Narrow" w:hAnsi="Arial Narrow"/>
          <w:spacing w:val="0"/>
          <w:sz w:val="22"/>
          <w:szCs w:val="24"/>
          <w:lang w:val="fr-CA"/>
        </w:rPr>
        <w:t>une p</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riode ne devant pas d</w:t>
      </w:r>
      <w:r w:rsidR="00BC283E" w:rsidRPr="00BC283E">
        <w:rPr>
          <w:rFonts w:ascii="Arial Narrow" w:hAnsi="Arial Narrow" w:hint="cs"/>
          <w:spacing w:val="0"/>
          <w:sz w:val="22"/>
          <w:szCs w:val="24"/>
          <w:lang w:val="fr-CA"/>
        </w:rPr>
        <w:t>é</w:t>
      </w:r>
      <w:r w:rsidR="00BC283E" w:rsidRPr="00BC283E">
        <w:rPr>
          <w:rFonts w:ascii="Arial Narrow" w:hAnsi="Arial Narrow"/>
          <w:spacing w:val="0"/>
          <w:sz w:val="22"/>
          <w:szCs w:val="24"/>
          <w:lang w:val="fr-CA"/>
        </w:rPr>
        <w:t>passer 18 mois</w:t>
      </w:r>
      <w:r w:rsidR="00BC283E">
        <w:rPr>
          <w:rFonts w:ascii="Arial Narrow" w:hAnsi="Arial Narrow"/>
          <w:spacing w:val="0"/>
          <w:sz w:val="22"/>
          <w:szCs w:val="24"/>
          <w:lang w:val="fr-CA"/>
        </w:rPr>
        <w:t>, ce qui signifie que vous aurez jusqu’au 30 novembre 202</w:t>
      </w:r>
      <w:r w:rsidR="002D3170">
        <w:rPr>
          <w:rFonts w:ascii="Arial Narrow" w:hAnsi="Arial Narrow"/>
          <w:spacing w:val="0"/>
          <w:sz w:val="22"/>
          <w:szCs w:val="24"/>
          <w:lang w:val="fr-CA"/>
        </w:rPr>
        <w:t>3</w:t>
      </w:r>
      <w:r w:rsidR="00BC283E">
        <w:rPr>
          <w:rFonts w:ascii="Arial Narrow" w:hAnsi="Arial Narrow"/>
          <w:spacing w:val="0"/>
          <w:sz w:val="22"/>
          <w:szCs w:val="24"/>
          <w:lang w:val="fr-CA"/>
        </w:rPr>
        <w:t xml:space="preserve"> pour le compléter.</w:t>
      </w:r>
    </w:p>
    <w:p w14:paraId="22794544" w14:textId="77777777" w:rsidR="007C0738" w:rsidRDefault="007C0738">
      <w:pPr>
        <w:rPr>
          <w:rFonts w:ascii="Arial Narrow" w:hAnsi="Arial Narrow"/>
          <w:spacing w:val="0"/>
          <w:sz w:val="22"/>
          <w:szCs w:val="24"/>
          <w:lang w:val="fr-CA"/>
        </w:rPr>
      </w:pPr>
    </w:p>
    <w:p w14:paraId="2162F8DA" w14:textId="77777777" w:rsidR="007C0738" w:rsidRDefault="00D61558">
      <w:pPr>
        <w:rPr>
          <w:rFonts w:ascii="Arial Narrow" w:hAnsi="Arial Narrow"/>
          <w:spacing w:val="0"/>
          <w:sz w:val="22"/>
          <w:szCs w:val="24"/>
          <w:lang w:val="fr-CA"/>
        </w:rPr>
      </w:pPr>
      <w:r>
        <w:rPr>
          <w:rFonts w:ascii="Arial Narrow" w:hAnsi="Arial Narrow"/>
          <w:spacing w:val="0"/>
          <w:sz w:val="22"/>
          <w:szCs w:val="24"/>
          <w:lang w:val="fr-CA"/>
        </w:rPr>
        <w:t xml:space="preserve">Le formulaire doit être transmis au vice-rectorat aux affaires étudiantes et aux études par voie électronique à l’adresse suivante : </w:t>
      </w:r>
      <w:hyperlink r:id="rId13" w:history="1">
        <w:r>
          <w:rPr>
            <w:rStyle w:val="Lienhypertexte"/>
            <w:rFonts w:ascii="Arial Narrow" w:hAnsi="Arial Narrow"/>
            <w:spacing w:val="0"/>
            <w:sz w:val="22"/>
            <w:szCs w:val="24"/>
            <w:lang w:val="fr-CA"/>
          </w:rPr>
          <w:t>jocelyn.charron@umontreal.ca</w:t>
        </w:r>
      </w:hyperlink>
      <w:r>
        <w:rPr>
          <w:rFonts w:ascii="Arial Narrow" w:hAnsi="Arial Narrow"/>
          <w:spacing w:val="0"/>
          <w:sz w:val="22"/>
          <w:szCs w:val="24"/>
          <w:lang w:val="fr-CA"/>
        </w:rPr>
        <w:t xml:space="preserve">  </w:t>
      </w:r>
    </w:p>
    <w:p w14:paraId="6CF1910B" w14:textId="77777777" w:rsidR="007C0738" w:rsidRDefault="007C0738">
      <w:pPr>
        <w:rPr>
          <w:rFonts w:ascii="Arial Narrow" w:hAnsi="Arial Narrow"/>
          <w:spacing w:val="0"/>
          <w:sz w:val="22"/>
          <w:szCs w:val="24"/>
          <w:lang w:val="fr-CA"/>
        </w:rPr>
      </w:pPr>
    </w:p>
    <w:p w14:paraId="0A5648A3"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Date limite pour soumettre un dossier :</w:t>
      </w:r>
    </w:p>
    <w:p w14:paraId="2B2D4F96" w14:textId="2D9ADBF2" w:rsidR="007C0738" w:rsidRDefault="00D61558">
      <w:pPr>
        <w:rPr>
          <w:rFonts w:ascii="Arial Narrow" w:hAnsi="Arial Narrow"/>
          <w:color w:val="C0504D" w:themeColor="accent2"/>
          <w:spacing w:val="0"/>
          <w:sz w:val="22"/>
          <w:szCs w:val="24"/>
          <w:lang w:val="fr-CA"/>
        </w:rPr>
      </w:pPr>
      <w:r>
        <w:rPr>
          <w:rFonts w:ascii="Arial Narrow" w:hAnsi="Arial Narrow"/>
          <w:spacing w:val="0"/>
          <w:sz w:val="22"/>
          <w:szCs w:val="24"/>
          <w:lang w:val="fr-CA"/>
        </w:rPr>
        <w:t xml:space="preserve">Le vendredi </w:t>
      </w:r>
      <w:r w:rsidR="00EA54C0">
        <w:rPr>
          <w:rFonts w:ascii="Arial Narrow" w:hAnsi="Arial Narrow"/>
          <w:spacing w:val="0"/>
          <w:sz w:val="22"/>
          <w:szCs w:val="24"/>
          <w:lang w:val="fr-CA"/>
        </w:rPr>
        <w:t>1</w:t>
      </w:r>
      <w:r w:rsidR="00243638">
        <w:rPr>
          <w:rFonts w:ascii="Arial Narrow" w:hAnsi="Arial Narrow"/>
          <w:spacing w:val="0"/>
          <w:sz w:val="22"/>
          <w:szCs w:val="24"/>
          <w:lang w:val="fr-CA"/>
        </w:rPr>
        <w:t>1</w:t>
      </w:r>
      <w:r w:rsidR="00816CF9">
        <w:rPr>
          <w:rFonts w:ascii="Arial Narrow" w:hAnsi="Arial Narrow"/>
          <w:spacing w:val="0"/>
          <w:sz w:val="22"/>
          <w:szCs w:val="24"/>
          <w:lang w:val="fr-CA"/>
        </w:rPr>
        <w:t xml:space="preserve"> mars</w:t>
      </w:r>
      <w:r w:rsidR="00184DD7">
        <w:rPr>
          <w:rFonts w:ascii="Arial Narrow" w:hAnsi="Arial Narrow"/>
          <w:spacing w:val="0"/>
          <w:sz w:val="22"/>
          <w:szCs w:val="24"/>
          <w:lang w:val="fr-CA"/>
        </w:rPr>
        <w:t xml:space="preserve"> </w:t>
      </w:r>
      <w:r w:rsidR="00836D03">
        <w:rPr>
          <w:rFonts w:ascii="Arial Narrow" w:hAnsi="Arial Narrow"/>
          <w:spacing w:val="0"/>
          <w:sz w:val="22"/>
          <w:szCs w:val="24"/>
          <w:lang w:val="fr-CA"/>
        </w:rPr>
        <w:t>202</w:t>
      </w:r>
      <w:r w:rsidR="00243638">
        <w:rPr>
          <w:rFonts w:ascii="Arial Narrow" w:hAnsi="Arial Narrow"/>
          <w:spacing w:val="0"/>
          <w:sz w:val="22"/>
          <w:szCs w:val="24"/>
          <w:lang w:val="fr-CA"/>
        </w:rPr>
        <w:t>2</w:t>
      </w:r>
      <w:r>
        <w:rPr>
          <w:rFonts w:ascii="Arial Narrow" w:hAnsi="Arial Narrow"/>
          <w:spacing w:val="0"/>
          <w:sz w:val="22"/>
          <w:szCs w:val="24"/>
          <w:lang w:val="fr-CA"/>
        </w:rPr>
        <w:t xml:space="preserve"> à </w:t>
      </w:r>
      <w:proofErr w:type="spellStart"/>
      <w:r>
        <w:rPr>
          <w:rFonts w:ascii="Arial Narrow" w:hAnsi="Arial Narrow"/>
          <w:spacing w:val="0"/>
          <w:sz w:val="22"/>
          <w:szCs w:val="24"/>
          <w:lang w:val="fr-CA"/>
        </w:rPr>
        <w:t>23h59</w:t>
      </w:r>
      <w:proofErr w:type="spellEnd"/>
      <w:r>
        <w:rPr>
          <w:rFonts w:ascii="Arial Narrow" w:hAnsi="Arial Narrow"/>
          <w:spacing w:val="0"/>
          <w:sz w:val="22"/>
          <w:szCs w:val="24"/>
          <w:lang w:val="fr-CA"/>
        </w:rPr>
        <w:t>.</w:t>
      </w:r>
    </w:p>
    <w:p w14:paraId="0452F414" w14:textId="77777777" w:rsidR="007C0738" w:rsidRDefault="007C0738">
      <w:pPr>
        <w:rPr>
          <w:rFonts w:ascii="Arial Narrow" w:hAnsi="Arial Narrow"/>
          <w:spacing w:val="0"/>
          <w:sz w:val="22"/>
          <w:szCs w:val="24"/>
          <w:lang w:val="fr-CA"/>
        </w:rPr>
      </w:pPr>
    </w:p>
    <w:p w14:paraId="7D6A5AC9" w14:textId="77777777" w:rsidR="007C0738" w:rsidRDefault="00D61558">
      <w:pPr>
        <w:rPr>
          <w:rFonts w:ascii="Arial Narrow" w:hAnsi="Arial Narrow"/>
          <w:b/>
          <w:spacing w:val="0"/>
          <w:sz w:val="22"/>
          <w:szCs w:val="24"/>
          <w:lang w:val="fr-CA"/>
        </w:rPr>
      </w:pPr>
      <w:r>
        <w:rPr>
          <w:rFonts w:ascii="Arial Narrow" w:hAnsi="Arial Narrow"/>
          <w:b/>
          <w:spacing w:val="0"/>
          <w:sz w:val="22"/>
          <w:szCs w:val="24"/>
          <w:lang w:val="fr-CA"/>
        </w:rPr>
        <w:t>Annonce des résultats :</w:t>
      </w:r>
    </w:p>
    <w:p w14:paraId="7429C1B5" w14:textId="7990D3E3" w:rsidR="007C0738" w:rsidRDefault="00836D03">
      <w:pPr>
        <w:rPr>
          <w:rFonts w:ascii="Arial Narrow" w:hAnsi="Arial Narrow"/>
          <w:spacing w:val="0"/>
          <w:sz w:val="22"/>
          <w:szCs w:val="24"/>
          <w:lang w:val="fr-CA"/>
        </w:rPr>
      </w:pPr>
      <w:r>
        <w:rPr>
          <w:rFonts w:ascii="Arial Narrow" w:hAnsi="Arial Narrow"/>
          <w:spacing w:val="0"/>
          <w:sz w:val="22"/>
          <w:szCs w:val="24"/>
          <w:lang w:val="fr-CA"/>
        </w:rPr>
        <w:t xml:space="preserve">Durant la semaine du </w:t>
      </w:r>
      <w:r w:rsidR="00B126F8">
        <w:rPr>
          <w:rFonts w:ascii="Arial Narrow" w:hAnsi="Arial Narrow"/>
          <w:spacing w:val="0"/>
          <w:sz w:val="22"/>
          <w:szCs w:val="24"/>
          <w:lang w:val="fr-CA"/>
        </w:rPr>
        <w:t>2</w:t>
      </w:r>
      <w:r w:rsidR="00816CF9">
        <w:rPr>
          <w:rFonts w:ascii="Arial Narrow" w:hAnsi="Arial Narrow"/>
          <w:spacing w:val="0"/>
          <w:sz w:val="22"/>
          <w:szCs w:val="24"/>
          <w:lang w:val="fr-CA"/>
        </w:rPr>
        <w:t xml:space="preserve"> mai</w:t>
      </w:r>
      <w:r w:rsidR="00B00610">
        <w:rPr>
          <w:rFonts w:ascii="Arial Narrow" w:hAnsi="Arial Narrow"/>
          <w:spacing w:val="0"/>
          <w:sz w:val="22"/>
          <w:szCs w:val="24"/>
          <w:lang w:val="fr-CA"/>
        </w:rPr>
        <w:t xml:space="preserve"> </w:t>
      </w:r>
      <w:r>
        <w:rPr>
          <w:rFonts w:ascii="Arial Narrow" w:hAnsi="Arial Narrow"/>
          <w:spacing w:val="0"/>
          <w:sz w:val="22"/>
          <w:szCs w:val="24"/>
          <w:lang w:val="fr-CA"/>
        </w:rPr>
        <w:t>202</w:t>
      </w:r>
      <w:r w:rsidR="00243638">
        <w:rPr>
          <w:rFonts w:ascii="Arial Narrow" w:hAnsi="Arial Narrow"/>
          <w:spacing w:val="0"/>
          <w:sz w:val="22"/>
          <w:szCs w:val="24"/>
          <w:lang w:val="fr-CA"/>
        </w:rPr>
        <w:t>2</w:t>
      </w:r>
    </w:p>
    <w:sectPr w:rsidR="007C0738" w:rsidSect="00BC283E">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94FCB" w14:textId="77777777" w:rsidR="00ED292B" w:rsidRDefault="00ED292B">
      <w:r>
        <w:separator/>
      </w:r>
    </w:p>
  </w:endnote>
  <w:endnote w:type="continuationSeparator" w:id="0">
    <w:p w14:paraId="7B59A44F" w14:textId="77777777" w:rsidR="00ED292B" w:rsidRDefault="00ED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panose1 w:val="020B0606040200020203"/>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9B5D" w14:textId="77777777" w:rsidR="000B2E11" w:rsidRDefault="000B2E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7C0738" w14:paraId="0C2269BB" w14:textId="77777777">
      <w:trPr>
        <w:trHeight w:val="348"/>
      </w:trPr>
      <w:tc>
        <w:tcPr>
          <w:tcW w:w="426" w:type="dxa"/>
        </w:tcPr>
        <w:p w14:paraId="7D0AE296" w14:textId="77777777" w:rsidR="007C0738" w:rsidRDefault="007C0738">
          <w:pPr>
            <w:pStyle w:val="Pieddepage"/>
            <w:jc w:val="right"/>
            <w:rPr>
              <w:rFonts w:ascii="Calibri" w:hAnsi="Calibri"/>
              <w:b/>
              <w:bCs/>
              <w:color w:val="A6A6A6" w:themeColor="background1" w:themeShade="A6"/>
              <w:szCs w:val="18"/>
              <w14:numForm w14:val="oldStyle"/>
            </w:rPr>
          </w:pPr>
        </w:p>
      </w:tc>
      <w:tc>
        <w:tcPr>
          <w:tcW w:w="8214" w:type="dxa"/>
        </w:tcPr>
        <w:p w14:paraId="25A37DEB" w14:textId="77777777" w:rsidR="007C0738" w:rsidRDefault="007C0738">
          <w:pPr>
            <w:pStyle w:val="Pieddepage"/>
            <w:rPr>
              <w:rFonts w:ascii="Calibri" w:hAnsi="Calibri"/>
              <w:b/>
              <w:color w:val="A6A6A6" w:themeColor="background1" w:themeShade="A6"/>
              <w:szCs w:val="18"/>
            </w:rPr>
          </w:pPr>
        </w:p>
      </w:tc>
    </w:tr>
  </w:tbl>
  <w:p w14:paraId="1F3ED7BE" w14:textId="77777777" w:rsidR="007C0738" w:rsidRDefault="007C07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4BECE" w14:textId="77777777" w:rsidR="000B2E11" w:rsidRDefault="000B2E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03605" w14:textId="77777777" w:rsidR="00ED292B" w:rsidRDefault="00ED292B">
      <w:r>
        <w:separator/>
      </w:r>
    </w:p>
  </w:footnote>
  <w:footnote w:type="continuationSeparator" w:id="0">
    <w:p w14:paraId="5CB74330" w14:textId="77777777" w:rsidR="00ED292B" w:rsidRDefault="00ED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1872C" w14:textId="77777777" w:rsidR="000B2E11" w:rsidRDefault="000B2E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E1AD" w14:textId="77777777" w:rsidR="007C0738" w:rsidRDefault="00D61558">
    <w:pPr>
      <w:pStyle w:val="Titredesminutesdelarunion"/>
      <w:spacing w:before="240" w:after="240"/>
      <w:ind w:left="1843"/>
      <w:rPr>
        <w:rFonts w:ascii="Franklin Gothic Demi" w:hAnsi="Franklin Gothic Demi"/>
        <w:color w:val="548DD4" w:themeColor="text2" w:themeTint="99"/>
        <w:spacing w:val="0"/>
        <w:sz w:val="26"/>
        <w:szCs w:val="26"/>
        <w:lang w:val="fr-CA"/>
      </w:rPr>
    </w:pPr>
    <w:r>
      <w:rPr>
        <w:rFonts w:ascii="Franklin Gothic Demi" w:hAnsi="Franklin Gothic Demi"/>
        <w:noProof/>
        <w:color w:val="4F81BD" w:themeColor="accent1"/>
        <w:spacing w:val="0"/>
        <w:sz w:val="26"/>
        <w:szCs w:val="26"/>
        <w:lang w:val="fr-CA" w:eastAsia="fr-CA"/>
        <w14:textFill>
          <w14:solidFill>
            <w14:schemeClr w14:val="accent1">
              <w14:lumMod w14:val="75000"/>
              <w14:lumMod w14:val="40000"/>
              <w14:lumOff w14:val="60000"/>
            </w14:schemeClr>
          </w14:solidFill>
        </w14:textFill>
      </w:rPr>
      <w:drawing>
        <wp:anchor distT="0" distB="0" distL="114300" distR="114300" simplePos="0" relativeHeight="251657216" behindDoc="1" locked="0" layoutInCell="1" allowOverlap="1" wp14:anchorId="272CB99B" wp14:editId="79D941A7">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Pr>
        <w:rFonts w:ascii="Franklin Gothic Demi" w:hAnsi="Franklin Gothic Demi"/>
        <w:color w:val="4F81BD" w:themeColor="accent1"/>
        <w:spacing w:val="0"/>
        <w:sz w:val="26"/>
        <w:szCs w:val="26"/>
        <w:lang w:val="fr-CA"/>
        <w14:textFill>
          <w14:solidFill>
            <w14:schemeClr w14:val="accent1">
              <w14:lumMod w14:val="75000"/>
              <w14:lumMod w14:val="40000"/>
              <w14:lumOff w14:val="60000"/>
            </w14:schemeClr>
          </w14:solidFill>
        </w14:textFill>
      </w:rPr>
      <w:t>Programme d’appui aux initiatives de soutien à la réussite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530E" w14:textId="77777777" w:rsidR="000B2E11" w:rsidRDefault="000B2E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EE4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E21E13B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C58D33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554EB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632DA"/>
    <w:multiLevelType w:val="multilevel"/>
    <w:tmpl w:val="102632D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D666DDC"/>
    <w:multiLevelType w:val="multilevel"/>
    <w:tmpl w:val="2D666D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1EB33BF"/>
    <w:multiLevelType w:val="multilevel"/>
    <w:tmpl w:val="31EB33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207F5A"/>
    <w:multiLevelType w:val="multilevel"/>
    <w:tmpl w:val="33207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F270DCE"/>
    <w:multiLevelType w:val="multilevel"/>
    <w:tmpl w:val="3F270D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F7223B"/>
    <w:multiLevelType w:val="multilevel"/>
    <w:tmpl w:val="43F7223B"/>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7"/>
  </w:num>
  <w:num w:numId="3">
    <w:abstractNumId w:val="9"/>
  </w:num>
  <w:num w:numId="4">
    <w:abstractNumId w:val="4"/>
  </w:num>
  <w:num w:numId="5">
    <w:abstractNumId w:val="8"/>
  </w:num>
  <w:num w:numId="6">
    <w:abstractNumId w:val="6"/>
  </w:num>
  <w:num w:numId="7">
    <w:abstractNumId w:val="5"/>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5"/>
    <w:rsid w:val="00002674"/>
    <w:rsid w:val="00015020"/>
    <w:rsid w:val="0003544D"/>
    <w:rsid w:val="000465B4"/>
    <w:rsid w:val="00046B1B"/>
    <w:rsid w:val="000A41A7"/>
    <w:rsid w:val="000B2E11"/>
    <w:rsid w:val="000E3A5A"/>
    <w:rsid w:val="00105AFC"/>
    <w:rsid w:val="00107188"/>
    <w:rsid w:val="00113716"/>
    <w:rsid w:val="001349E9"/>
    <w:rsid w:val="00137265"/>
    <w:rsid w:val="00184DD7"/>
    <w:rsid w:val="00193F67"/>
    <w:rsid w:val="001A60D0"/>
    <w:rsid w:val="001C26E8"/>
    <w:rsid w:val="001C2DD6"/>
    <w:rsid w:val="001C7512"/>
    <w:rsid w:val="001F0ECD"/>
    <w:rsid w:val="00213D8F"/>
    <w:rsid w:val="00226252"/>
    <w:rsid w:val="00243638"/>
    <w:rsid w:val="002D3170"/>
    <w:rsid w:val="00310ACE"/>
    <w:rsid w:val="00310CFF"/>
    <w:rsid w:val="00326729"/>
    <w:rsid w:val="00350DCA"/>
    <w:rsid w:val="00365B78"/>
    <w:rsid w:val="003765C0"/>
    <w:rsid w:val="0038122E"/>
    <w:rsid w:val="0039316C"/>
    <w:rsid w:val="003D7FC5"/>
    <w:rsid w:val="003F4AC9"/>
    <w:rsid w:val="003F521C"/>
    <w:rsid w:val="0045032A"/>
    <w:rsid w:val="00452233"/>
    <w:rsid w:val="004557BE"/>
    <w:rsid w:val="00456636"/>
    <w:rsid w:val="004602A7"/>
    <w:rsid w:val="0047506E"/>
    <w:rsid w:val="00481495"/>
    <w:rsid w:val="0048340C"/>
    <w:rsid w:val="00485983"/>
    <w:rsid w:val="00491F1B"/>
    <w:rsid w:val="004A253D"/>
    <w:rsid w:val="004B1599"/>
    <w:rsid w:val="004D1A75"/>
    <w:rsid w:val="004F3F85"/>
    <w:rsid w:val="005008F8"/>
    <w:rsid w:val="0051327E"/>
    <w:rsid w:val="005169E4"/>
    <w:rsid w:val="0053079D"/>
    <w:rsid w:val="0054113D"/>
    <w:rsid w:val="005507C8"/>
    <w:rsid w:val="005C2FA4"/>
    <w:rsid w:val="005D7444"/>
    <w:rsid w:val="005F56E7"/>
    <w:rsid w:val="00606BF4"/>
    <w:rsid w:val="006229D1"/>
    <w:rsid w:val="006235C2"/>
    <w:rsid w:val="0063105C"/>
    <w:rsid w:val="00645E0D"/>
    <w:rsid w:val="00650F4D"/>
    <w:rsid w:val="0066066C"/>
    <w:rsid w:val="00692EEC"/>
    <w:rsid w:val="006A7573"/>
    <w:rsid w:val="006B1DD7"/>
    <w:rsid w:val="006C57F1"/>
    <w:rsid w:val="006D161F"/>
    <w:rsid w:val="006F5B21"/>
    <w:rsid w:val="00715CC3"/>
    <w:rsid w:val="00722AD8"/>
    <w:rsid w:val="00746483"/>
    <w:rsid w:val="00783724"/>
    <w:rsid w:val="0079735C"/>
    <w:rsid w:val="007A2431"/>
    <w:rsid w:val="007A42CA"/>
    <w:rsid w:val="007A663C"/>
    <w:rsid w:val="007A7799"/>
    <w:rsid w:val="007B5CC5"/>
    <w:rsid w:val="007C0738"/>
    <w:rsid w:val="007C21EC"/>
    <w:rsid w:val="007C6D33"/>
    <w:rsid w:val="007D03E1"/>
    <w:rsid w:val="00816CF9"/>
    <w:rsid w:val="00823473"/>
    <w:rsid w:val="00836D03"/>
    <w:rsid w:val="00890BFD"/>
    <w:rsid w:val="008A5864"/>
    <w:rsid w:val="008D33CA"/>
    <w:rsid w:val="008F26D9"/>
    <w:rsid w:val="009023AF"/>
    <w:rsid w:val="00902EAE"/>
    <w:rsid w:val="009457D5"/>
    <w:rsid w:val="00962F26"/>
    <w:rsid w:val="009920FD"/>
    <w:rsid w:val="009A6CB8"/>
    <w:rsid w:val="009B4767"/>
    <w:rsid w:val="009D4BBC"/>
    <w:rsid w:val="009F5122"/>
    <w:rsid w:val="009F6457"/>
    <w:rsid w:val="00A003B2"/>
    <w:rsid w:val="00A24659"/>
    <w:rsid w:val="00A24DE1"/>
    <w:rsid w:val="00A425D8"/>
    <w:rsid w:val="00A46A65"/>
    <w:rsid w:val="00A6241C"/>
    <w:rsid w:val="00AA4340"/>
    <w:rsid w:val="00AE6D88"/>
    <w:rsid w:val="00AF0C5C"/>
    <w:rsid w:val="00AF11BC"/>
    <w:rsid w:val="00AF5BF4"/>
    <w:rsid w:val="00B00610"/>
    <w:rsid w:val="00B126F8"/>
    <w:rsid w:val="00B1354A"/>
    <w:rsid w:val="00B13C64"/>
    <w:rsid w:val="00B22B7F"/>
    <w:rsid w:val="00B236CA"/>
    <w:rsid w:val="00B55540"/>
    <w:rsid w:val="00B55EA1"/>
    <w:rsid w:val="00B71E50"/>
    <w:rsid w:val="00B93B7C"/>
    <w:rsid w:val="00BA398E"/>
    <w:rsid w:val="00BC0CFD"/>
    <w:rsid w:val="00BC0EE8"/>
    <w:rsid w:val="00BC283E"/>
    <w:rsid w:val="00BC5C71"/>
    <w:rsid w:val="00BE3AD4"/>
    <w:rsid w:val="00BE493E"/>
    <w:rsid w:val="00C01986"/>
    <w:rsid w:val="00C10174"/>
    <w:rsid w:val="00C142D6"/>
    <w:rsid w:val="00C245D6"/>
    <w:rsid w:val="00C550A2"/>
    <w:rsid w:val="00C65F9F"/>
    <w:rsid w:val="00C8747F"/>
    <w:rsid w:val="00CD6BCF"/>
    <w:rsid w:val="00CE2920"/>
    <w:rsid w:val="00CF65E5"/>
    <w:rsid w:val="00D01BE9"/>
    <w:rsid w:val="00D35A80"/>
    <w:rsid w:val="00D4403F"/>
    <w:rsid w:val="00D46855"/>
    <w:rsid w:val="00D61558"/>
    <w:rsid w:val="00D630E7"/>
    <w:rsid w:val="00D73431"/>
    <w:rsid w:val="00DD0152"/>
    <w:rsid w:val="00DD1227"/>
    <w:rsid w:val="00DD6433"/>
    <w:rsid w:val="00DE7961"/>
    <w:rsid w:val="00DF58EC"/>
    <w:rsid w:val="00E04FA6"/>
    <w:rsid w:val="00E4657D"/>
    <w:rsid w:val="00E473FA"/>
    <w:rsid w:val="00E54DB8"/>
    <w:rsid w:val="00E67362"/>
    <w:rsid w:val="00E87E48"/>
    <w:rsid w:val="00E93F17"/>
    <w:rsid w:val="00EA54C0"/>
    <w:rsid w:val="00EC15F3"/>
    <w:rsid w:val="00EC5D14"/>
    <w:rsid w:val="00ED292B"/>
    <w:rsid w:val="00EF6345"/>
    <w:rsid w:val="00F25FD9"/>
    <w:rsid w:val="00F32342"/>
    <w:rsid w:val="00F615E1"/>
    <w:rsid w:val="00F65BD9"/>
    <w:rsid w:val="00F66005"/>
    <w:rsid w:val="00F804AB"/>
    <w:rsid w:val="00F91301"/>
    <w:rsid w:val="00F96FA0"/>
    <w:rsid w:val="00FA5536"/>
    <w:rsid w:val="00FB1E9E"/>
    <w:rsid w:val="00FB3F4D"/>
    <w:rsid w:val="00FC1E85"/>
    <w:rsid w:val="00FF475B"/>
    <w:rsid w:val="472114B3"/>
    <w:rsid w:val="5D394CD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48ACCC"/>
  <w15:docId w15:val="{36D94B8C-6943-4555-9E42-F39346B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rPr>
      <w:b/>
      <w:bCs/>
      <w:sz w:val="20"/>
      <w:szCs w:val="20"/>
    </w:rPr>
  </w:style>
  <w:style w:type="paragraph" w:styleId="Commentaire">
    <w:name w:val="annotation text"/>
    <w:basedOn w:val="Normal"/>
    <w:link w:val="CommentaireCar"/>
    <w:uiPriority w:val="99"/>
    <w:unhideWhenUsed/>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rPr>
      <w:spacing w:val="8"/>
      <w:sz w:val="24"/>
      <w:szCs w:val="24"/>
      <w:lang w:eastAsia="en-IE"/>
    </w:rPr>
  </w:style>
  <w:style w:type="character" w:customStyle="1" w:styleId="ObjetducommentaireCar">
    <w:name w:val="Objet du commentaire Car"/>
    <w:basedOn w:val="CommentaireCar"/>
    <w:link w:val="Objetducommentaire"/>
    <w:uiPriority w:val="99"/>
    <w:semiHidden/>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paragraph" w:customStyle="1" w:styleId="Rvision1">
    <w:name w:val="Révision1"/>
    <w:hidden/>
    <w:uiPriority w:val="99"/>
    <w:semiHidden/>
    <w:rPr>
      <w:spacing w:val="8"/>
      <w:sz w:val="18"/>
      <w:szCs w:val="22"/>
      <w:lang w:val="fr-FR"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celyn.charron@umontreal.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reussir.umontreal.ca/plan-institutionnel/initiativ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E98C24F2ED949BC5F04ABB4B7649A" ma:contentTypeVersion="12" ma:contentTypeDescription="Crée un document." ma:contentTypeScope="" ma:versionID="b633d95623ac3a9dafd792c16577666b">
  <xsd:schema xmlns:xsd="http://www.w3.org/2001/XMLSchema" xmlns:xs="http://www.w3.org/2001/XMLSchema" xmlns:p="http://schemas.microsoft.com/office/2006/metadata/properties" xmlns:ns3="eca7b2dc-91cd-487f-a943-6276137494d5" xmlns:ns4="83274e29-610f-48b8-ad1f-fec44d0eba7f" targetNamespace="http://schemas.microsoft.com/office/2006/metadata/properties" ma:root="true" ma:fieldsID="c4400fd06a0fc3f238a25afd36612607" ns3:_="" ns4:_="">
    <xsd:import namespace="eca7b2dc-91cd-487f-a943-6276137494d5"/>
    <xsd:import namespace="83274e29-610f-48b8-ad1f-fec44d0eba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7b2dc-91cd-487f-a943-6276137494d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74e29-610f-48b8-ad1f-fec44d0eba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A8B4D6-6A88-4E39-BA64-E7BB9051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7b2dc-91cd-487f-a943-6276137494d5"/>
    <ds:schemaRef ds:uri="83274e29-610f-48b8-ad1f-fec44d0e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0BB87-16AE-4F34-804F-A193B1455F42}">
  <ds:schemaRefs>
    <ds:schemaRef ds:uri="http://schemas.microsoft.com/sharepoint/v3/contenttype/forms"/>
  </ds:schemaRefs>
</ds:datastoreItem>
</file>

<file path=customXml/itemProps3.xml><?xml version="1.0" encoding="utf-8"?>
<ds:datastoreItem xmlns:ds="http://schemas.openxmlformats.org/officeDocument/2006/customXml" ds:itemID="{8F48577F-D9EE-4A32-8E1A-0E7FC5AF1440}">
  <ds:schemaRefs>
    <ds:schemaRef ds:uri="http://schemas.openxmlformats.org/officeDocument/2006/bibliography"/>
  </ds:schemaRefs>
</ds:datastoreItem>
</file>

<file path=customXml/itemProps4.xml><?xml version="1.0" encoding="utf-8"?>
<ds:datastoreItem xmlns:ds="http://schemas.openxmlformats.org/officeDocument/2006/customXml" ds:itemID="{542DF50B-862E-4FDA-B7ED-D15AC0AD6E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MeetingMinutes</Template>
  <TotalTime>4305</TotalTime>
  <Pages>2</Pages>
  <Words>927</Words>
  <Characters>5103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Jocelyn Charron</cp:lastModifiedBy>
  <cp:revision>7</cp:revision>
  <cp:lastPrinted>2016-01-27T16:04:00Z</cp:lastPrinted>
  <dcterms:created xsi:type="dcterms:W3CDTF">2022-01-07T14:39:00Z</dcterms:created>
  <dcterms:modified xsi:type="dcterms:W3CDTF">2022-01-17T19:16:00Z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y fmtid="{D5CDD505-2E9C-101B-9397-08002B2CF9AE}" pid="4" name="ContentTypeId">
    <vt:lpwstr>0x0101009A0E98C24F2ED949BC5F04ABB4B7649A</vt:lpwstr>
  </property>
</Properties>
</file>